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Медвенского района </w:t>
      </w:r>
    </w:p>
    <w:p w:rsid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административный регламент предоставления </w:t>
      </w:r>
    </w:p>
    <w:p w:rsid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Медвенского района Курской области муниципальной услуги</w:t>
      </w:r>
      <w:r w:rsidR="000E44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AB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постановления Администрации Медвенского района в целях приведения административного регламента </w:t>
      </w:r>
      <w:r w:rsidR="000E44AB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крестьянским (фермерским</w:t>
      </w:r>
      <w:proofErr w:type="gramEnd"/>
      <w:r w:rsidR="000E44AB">
        <w:rPr>
          <w:rFonts w:ascii="Times New Roman" w:hAnsi="Times New Roman" w:cs="Times New Roman"/>
          <w:sz w:val="24"/>
          <w:szCs w:val="24"/>
        </w:rPr>
        <w:t xml:space="preserve">) хозяйством его 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положениями земельного законодательства Российской Федерации, </w:t>
      </w:r>
      <w:r w:rsidR="000E44AB">
        <w:rPr>
          <w:rFonts w:ascii="Times New Roman" w:hAnsi="Times New Roman" w:cs="Times New Roman"/>
          <w:sz w:val="24"/>
          <w:szCs w:val="24"/>
        </w:rPr>
        <w:t xml:space="preserve">Федерального закона от 25.12.2023 №627-ФЗ «О внесении изменений в Градостроительный кодекс Российской Федерации и отдельные законодательные акты Российской Федерации». </w:t>
      </w:r>
    </w:p>
    <w:p w:rsidR="000E44AB" w:rsidRDefault="000E44AB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 и разработаны в целях устранения замечаний, указанных в протесте прокурора Медвенского района от 15.02.2024 №83-2024,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  <w:proofErr w:type="gramEnd"/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учреждения                                                                                       Д.А. Солёный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9F3C44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2</cp:revision>
  <dcterms:created xsi:type="dcterms:W3CDTF">2024-03-04T12:18:00Z</dcterms:created>
  <dcterms:modified xsi:type="dcterms:W3CDTF">2024-03-04T13:10:00Z</dcterms:modified>
</cp:coreProperties>
</file>